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8B3D" w14:textId="02590A65" w:rsidR="0069460A" w:rsidRPr="004D1472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4D1472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4D1472">
        <w:rPr>
          <w:rFonts w:ascii="Times New Roman" w:hAnsi="Times New Roman" w:cs="Times New Roman"/>
          <w:sz w:val="28"/>
          <w:szCs w:val="18"/>
        </w:rPr>
        <w:t>OPIEKUNA</w:t>
      </w:r>
      <w:r w:rsidR="0069460A" w:rsidRPr="004D1472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4D1472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 w:rsidRPr="004D1472">
        <w:rPr>
          <w:rFonts w:ascii="Times New Roman" w:hAnsi="Times New Roman" w:cs="Times New Roman"/>
          <w:sz w:val="28"/>
          <w:szCs w:val="18"/>
        </w:rPr>
        <w:br/>
      </w:r>
      <w:r w:rsidR="006429E4" w:rsidRPr="004D1472">
        <w:rPr>
          <w:rFonts w:ascii="Times New Roman" w:hAnsi="Times New Roman" w:cs="Times New Roman"/>
          <w:sz w:val="28"/>
          <w:szCs w:val="18"/>
        </w:rPr>
        <w:t>w ORGANIZACJI/PRZEDSIĘBIORSTWIE</w:t>
      </w:r>
    </w:p>
    <w:p w14:paraId="0B8C4FAC" w14:textId="77777777" w:rsidR="0069460A" w:rsidRPr="004D1472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4D1472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4D1472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 w:rsidRPr="004D1472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4D1472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4D1472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D1472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3C5BBBE0" w:rsidR="0069460A" w:rsidRPr="004D1472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4D1472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4D1472">
              <w:rPr>
                <w:rFonts w:ascii="Times New Roman" w:hAnsi="Times New Roman" w:cs="Times New Roman"/>
                <w:b/>
                <w:bCs/>
                <w:szCs w:val="20"/>
              </w:rPr>
              <w:t xml:space="preserve"> na</w:t>
            </w:r>
            <w:r w:rsidR="004D1472" w:rsidRPr="004D1472">
              <w:rPr>
                <w:rFonts w:ascii="Times New Roman" w:hAnsi="Times New Roman" w:cs="Times New Roman"/>
                <w:b/>
                <w:bCs/>
                <w:szCs w:val="20"/>
              </w:rPr>
              <w:t> </w:t>
            </w:r>
            <w:r w:rsidR="004A2CCA" w:rsidRPr="004D1472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4D1472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C21C8C5" w14:textId="77777777" w:rsidR="0069460A" w:rsidRPr="004D1472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D1472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4D1472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4D1472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7BED1E0" w14:textId="77777777" w:rsidR="0069460A" w:rsidRPr="004D1472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D1472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4D1472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4D1472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4D1472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4D1472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DE00A97" w14:textId="77777777" w:rsidR="0069460A" w:rsidRPr="004D1472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4D1472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4D1472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4D1472">
        <w:rPr>
          <w:rFonts w:ascii="Times New Roman" w:hAnsi="Times New Roman" w:cs="Times New Roman"/>
          <w:szCs w:val="18"/>
        </w:rPr>
        <w:t xml:space="preserve">OPINIA OPIEKUNA </w:t>
      </w:r>
      <w:r w:rsidR="004A2CCA" w:rsidRPr="004D1472">
        <w:rPr>
          <w:rFonts w:ascii="Times New Roman" w:hAnsi="Times New Roman" w:cs="Times New Roman"/>
          <w:szCs w:val="18"/>
        </w:rPr>
        <w:t>PRAKTYK</w:t>
      </w:r>
      <w:r w:rsidRPr="004D1472">
        <w:rPr>
          <w:rFonts w:ascii="Times New Roman" w:hAnsi="Times New Roman" w:cs="Times New Roman"/>
          <w:szCs w:val="18"/>
        </w:rPr>
        <w:t xml:space="preserve"> O ST</w:t>
      </w:r>
      <w:r w:rsidR="004A2CCA" w:rsidRPr="004D1472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4D1472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1472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4D1472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4D1472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4D1472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4D1472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4D1472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4D1472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4D1472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4D1472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4D1472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4D1472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D1472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4D1472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6E6CC3A2" w14:textId="77777777" w:rsidR="00704441" w:rsidRPr="004D1472" w:rsidRDefault="00704441">
      <w:pPr>
        <w:rPr>
          <w:b/>
          <w:bCs/>
        </w:rPr>
      </w:pPr>
    </w:p>
    <w:p w14:paraId="506C91D9" w14:textId="77777777" w:rsidR="00704441" w:rsidRPr="004D1472" w:rsidRDefault="00704441">
      <w:pPr>
        <w:rPr>
          <w:b/>
          <w:bCs/>
        </w:rPr>
      </w:pPr>
    </w:p>
    <w:p w14:paraId="0F05ADFB" w14:textId="3ABBC475" w:rsidR="000F77C2" w:rsidRPr="004D1472" w:rsidRDefault="000F77C2">
      <w:r w:rsidRPr="004D1472">
        <w:rPr>
          <w:b/>
          <w:bCs/>
        </w:rPr>
        <w:br w:type="page"/>
      </w:r>
    </w:p>
    <w:p w14:paraId="170EE6CA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 xml:space="preserve">OCENA POWIĄZANIA PRAKTYK Z EFEKTAMI </w:t>
      </w:r>
      <w:r>
        <w:rPr>
          <w:rFonts w:ascii="Times New Roman" w:hAnsi="Times New Roman" w:cs="Times New Roman"/>
          <w:szCs w:val="18"/>
        </w:rPr>
        <w:t>UCZENIA</w:t>
      </w:r>
    </w:p>
    <w:p w14:paraId="31B8916D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PRAKTYKA KIERUNKOWA I</w:t>
      </w:r>
    </w:p>
    <w:p w14:paraId="10AFC55D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</w:t>
      </w:r>
      <w:r>
        <w:rPr>
          <w:rFonts w:ascii="Times New Roman" w:hAnsi="Times New Roman" w:cs="Times New Roman"/>
          <w:bCs w:val="0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 przewidzianych dla praktyk zawodowych w skali 2-5, gdzie 2 </w:t>
      </w:r>
      <w:r w:rsidRPr="00E049DE">
        <w:rPr>
          <w:rFonts w:ascii="Times New Roman" w:hAnsi="Times New Roman" w:cs="Times New Roman"/>
          <w:sz w:val="20"/>
          <w:szCs w:val="20"/>
        </w:rPr>
        <w:t xml:space="preserve">– student nie osiągnął efektów </w:t>
      </w:r>
      <w:r>
        <w:rPr>
          <w:rFonts w:ascii="Times New Roman" w:hAnsi="Times New Roman" w:cs="Times New Roman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sz w:val="20"/>
          <w:szCs w:val="20"/>
        </w:rPr>
        <w:t xml:space="preserve"> przewidzianych dla praktyk zawodowych, 5- student w pełni osiągnął efekty </w:t>
      </w:r>
      <w:r>
        <w:rPr>
          <w:rFonts w:ascii="Times New Roman" w:hAnsi="Times New Roman" w:cs="Times New Roman"/>
          <w:sz w:val="20"/>
          <w:szCs w:val="20"/>
        </w:rPr>
        <w:t xml:space="preserve">uczenia </w:t>
      </w:r>
      <w:r w:rsidRPr="00E049DE">
        <w:rPr>
          <w:rFonts w:ascii="Times New Roman" w:hAnsi="Times New Roman" w:cs="Times New Roman"/>
          <w:sz w:val="20"/>
          <w:szCs w:val="20"/>
        </w:rPr>
        <w:t>przewidziane dla praktyk zawodowych.</w:t>
      </w:r>
    </w:p>
    <w:p w14:paraId="42332E31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213681" w:rsidRPr="00E049DE" w14:paraId="1F24C983" w14:textId="77777777" w:rsidTr="000E640D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407FEA7D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06538B57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4E15387C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213681" w:rsidRPr="00E049DE" w14:paraId="573D74F0" w14:textId="77777777" w:rsidTr="000E640D">
        <w:tc>
          <w:tcPr>
            <w:tcW w:w="322" w:type="pct"/>
            <w:vAlign w:val="center"/>
          </w:tcPr>
          <w:p w14:paraId="61535F9C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5687C647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D36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i prawno-podatkowe uwarunkowania oraz mechanizmy funkcjonowania: komercyjnych instytucji finansowych, podmiotów sektora finansów publicznych, rynków finansowych (krajowych i międzynarodowych) oraz finansowych aspektów funkcjonowania podmiotów niefinansowych z branży produkcyjnej, handlowej i usługowej, jak i gospodarstw domowych</w:t>
            </w:r>
          </w:p>
        </w:tc>
        <w:tc>
          <w:tcPr>
            <w:tcW w:w="777" w:type="pct"/>
            <w:vAlign w:val="center"/>
          </w:tcPr>
          <w:p w14:paraId="31CE6D22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0299CC1D" w14:textId="77777777" w:rsidTr="000E640D">
        <w:tc>
          <w:tcPr>
            <w:tcW w:w="322" w:type="pct"/>
            <w:vAlign w:val="center"/>
          </w:tcPr>
          <w:p w14:paraId="6BBBEEE1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23C829D2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skutki finansowe i społeczne podejmowanych decyzji gospodarczych oraz przedstawić ich merytoryczne uzasadnienie</w:t>
            </w:r>
          </w:p>
        </w:tc>
        <w:tc>
          <w:tcPr>
            <w:tcW w:w="777" w:type="pct"/>
            <w:vAlign w:val="center"/>
          </w:tcPr>
          <w:p w14:paraId="50F92F56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213681" w:rsidRPr="00E049DE" w14:paraId="4BE58495" w14:textId="77777777" w:rsidTr="000E640D">
        <w:tc>
          <w:tcPr>
            <w:tcW w:w="322" w:type="pct"/>
            <w:vAlign w:val="center"/>
          </w:tcPr>
          <w:p w14:paraId="61382E27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434F8229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ocenić rzetelność sprawozdawczości finansowej struktur danych oraz analiz ekonomicznych</w:t>
            </w:r>
          </w:p>
        </w:tc>
        <w:tc>
          <w:tcPr>
            <w:tcW w:w="777" w:type="pct"/>
            <w:vAlign w:val="center"/>
          </w:tcPr>
          <w:p w14:paraId="5C413044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 4     5</w:t>
            </w:r>
          </w:p>
        </w:tc>
      </w:tr>
      <w:tr w:rsidR="00213681" w:rsidRPr="00E049DE" w14:paraId="020C02A1" w14:textId="77777777" w:rsidTr="000E640D">
        <w:tc>
          <w:tcPr>
            <w:tcW w:w="322" w:type="pct"/>
            <w:vAlign w:val="center"/>
          </w:tcPr>
          <w:p w14:paraId="3F1C26D7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60AD05C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  <w:tc>
          <w:tcPr>
            <w:tcW w:w="777" w:type="pct"/>
            <w:vAlign w:val="center"/>
          </w:tcPr>
          <w:p w14:paraId="57E8337C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213681" w:rsidRPr="00E049DE" w14:paraId="7C27DF0B" w14:textId="77777777" w:rsidTr="000E640D">
        <w:tc>
          <w:tcPr>
            <w:tcW w:w="322" w:type="pct"/>
            <w:vAlign w:val="center"/>
          </w:tcPr>
          <w:p w14:paraId="21CD8127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01" w:type="pct"/>
            <w:vAlign w:val="center"/>
          </w:tcPr>
          <w:p w14:paraId="63E08484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  <w:tc>
          <w:tcPr>
            <w:tcW w:w="777" w:type="pct"/>
            <w:vAlign w:val="center"/>
          </w:tcPr>
          <w:p w14:paraId="3748BA82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4D9A611B" w14:textId="77777777" w:rsidTr="000E640D">
        <w:tc>
          <w:tcPr>
            <w:tcW w:w="4223" w:type="pct"/>
            <w:gridSpan w:val="2"/>
            <w:vAlign w:val="center"/>
          </w:tcPr>
          <w:p w14:paraId="20A4B6B0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A0143FE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68C2FFC" w14:textId="77777777" w:rsidR="00213681" w:rsidRPr="00E049DE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14:paraId="3B19B4F5" w14:textId="77777777" w:rsidR="00213681" w:rsidRPr="00E049DE" w:rsidRDefault="00213681" w:rsidP="0021368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43FEFBF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Komentarz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  <w:b/>
          <w:bCs/>
        </w:rPr>
        <w:t>:</w:t>
      </w:r>
    </w:p>
    <w:p w14:paraId="03DD5CF0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5E4321E7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50787608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3854E5F3" w14:textId="44AF2F17" w:rsidR="00213681" w:rsidRPr="00E049DE" w:rsidRDefault="00213681" w:rsidP="00213681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>
        <w:rPr>
          <w:rFonts w:ascii="Times New Roman" w:hAnsi="Times New Roman" w:cs="Times New Roman"/>
          <w:i/>
          <w:iCs/>
          <w:sz w:val="20"/>
          <w:szCs w:val="18"/>
        </w:rPr>
        <w:t>opiekuna praktyk</w:t>
      </w:r>
      <w:r w:rsidR="001C530D"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2C067B56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0FB666D7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6393FC5A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3F44F604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539ED1D1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0EE41B04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5FED24FE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27B11B7C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 xml:space="preserve">OCENA POWIĄZANIA PRAKTYK Z EFEKTAMI </w:t>
      </w:r>
      <w:r>
        <w:rPr>
          <w:rFonts w:ascii="Times New Roman" w:hAnsi="Times New Roman" w:cs="Times New Roman"/>
          <w:szCs w:val="18"/>
        </w:rPr>
        <w:t>UCZENIA</w:t>
      </w:r>
    </w:p>
    <w:p w14:paraId="50783D83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PRAKTYKA KIERUNKOWA II</w:t>
      </w:r>
    </w:p>
    <w:p w14:paraId="2FDC9FC9" w14:textId="320D5778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</w:t>
      </w:r>
      <w:r>
        <w:rPr>
          <w:rFonts w:ascii="Times New Roman" w:hAnsi="Times New Roman" w:cs="Times New Roman"/>
          <w:bCs w:val="0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 przewidzianych dla praktyk zawodowych w skali 2-5, gdzie 2 </w:t>
      </w:r>
      <w:r w:rsidRPr="00E049DE">
        <w:rPr>
          <w:rFonts w:ascii="Times New Roman" w:hAnsi="Times New Roman" w:cs="Times New Roman"/>
          <w:sz w:val="20"/>
          <w:szCs w:val="20"/>
        </w:rPr>
        <w:t xml:space="preserve">– student nie osiągnął efektów </w:t>
      </w:r>
      <w:r>
        <w:rPr>
          <w:rFonts w:ascii="Times New Roman" w:hAnsi="Times New Roman" w:cs="Times New Roman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sz w:val="20"/>
          <w:szCs w:val="20"/>
        </w:rPr>
        <w:t xml:space="preserve"> przewidzianych dla praktyk zawodowych, 5- student w pełni osiągnął efekty </w:t>
      </w:r>
      <w:r>
        <w:rPr>
          <w:rFonts w:ascii="Times New Roman" w:hAnsi="Times New Roman" w:cs="Times New Roman"/>
          <w:sz w:val="20"/>
          <w:szCs w:val="20"/>
        </w:rPr>
        <w:t xml:space="preserve">uczenia </w:t>
      </w:r>
      <w:r w:rsidRPr="00E049DE">
        <w:rPr>
          <w:rFonts w:ascii="Times New Roman" w:hAnsi="Times New Roman" w:cs="Times New Roman"/>
          <w:sz w:val="20"/>
          <w:szCs w:val="20"/>
        </w:rPr>
        <w:t>przewidziane dla praktyk zawodowych.</w:t>
      </w:r>
    </w:p>
    <w:p w14:paraId="3DEAA9A7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213681" w:rsidRPr="00E049DE" w14:paraId="5D668262" w14:textId="77777777" w:rsidTr="000E640D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6E7B3804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0820F52E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36AA5C6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213681" w:rsidRPr="00E049DE" w14:paraId="57DF8F21" w14:textId="77777777" w:rsidTr="000E640D">
        <w:tc>
          <w:tcPr>
            <w:tcW w:w="322" w:type="pct"/>
            <w:vAlign w:val="center"/>
          </w:tcPr>
          <w:p w14:paraId="40A4C158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0B9A1B59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D36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i prawno-podatkowe uwarunkowania oraz mechanizmy funkcjonowania: komercyjnych instytucji finansowych, podmiotów sektora finansów publicznych, rynków finansowych (krajowych i międzynarodowych) oraz finansowych aspektów funkcjonowania podmiotów niefinansowych z branży produkcyjnej, handlowej i usługowej, jak i gospodarstw domowych</w:t>
            </w:r>
          </w:p>
        </w:tc>
        <w:tc>
          <w:tcPr>
            <w:tcW w:w="777" w:type="pct"/>
            <w:vAlign w:val="center"/>
          </w:tcPr>
          <w:p w14:paraId="3217D8A9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1B8D2AD5" w14:textId="77777777" w:rsidTr="000E640D">
        <w:tc>
          <w:tcPr>
            <w:tcW w:w="322" w:type="pct"/>
            <w:vAlign w:val="center"/>
          </w:tcPr>
          <w:p w14:paraId="3682C69F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520A8F3D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działanie instrumentów finansowych i kryteria wyboru odpowiedniego instrumentu w kontekście oceny ryzyka</w:t>
            </w:r>
          </w:p>
        </w:tc>
        <w:tc>
          <w:tcPr>
            <w:tcW w:w="777" w:type="pct"/>
            <w:vAlign w:val="center"/>
          </w:tcPr>
          <w:p w14:paraId="7A25E9F4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213681" w:rsidRPr="00E049DE" w14:paraId="07EB80CE" w14:textId="77777777" w:rsidTr="000E640D">
        <w:tc>
          <w:tcPr>
            <w:tcW w:w="322" w:type="pct"/>
            <w:vAlign w:val="center"/>
          </w:tcPr>
          <w:p w14:paraId="11B0E428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4A2D7D8A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skutki finansowe i społeczne podejmowanych decyzji gospodarczych oraz przedstawić ich merytoryczne uzasadnienie</w:t>
            </w:r>
          </w:p>
        </w:tc>
        <w:tc>
          <w:tcPr>
            <w:tcW w:w="777" w:type="pct"/>
            <w:vAlign w:val="center"/>
          </w:tcPr>
          <w:p w14:paraId="4E35FB03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 4     5</w:t>
            </w:r>
          </w:p>
        </w:tc>
      </w:tr>
      <w:tr w:rsidR="00213681" w:rsidRPr="00E049DE" w14:paraId="4A0DACBA" w14:textId="77777777" w:rsidTr="000E640D">
        <w:tc>
          <w:tcPr>
            <w:tcW w:w="322" w:type="pct"/>
            <w:vAlign w:val="center"/>
          </w:tcPr>
          <w:p w14:paraId="70B902B9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EU4</w:t>
            </w:r>
          </w:p>
        </w:tc>
        <w:tc>
          <w:tcPr>
            <w:tcW w:w="3901" w:type="pct"/>
            <w:vAlign w:val="center"/>
          </w:tcPr>
          <w:p w14:paraId="04AA73A3" w14:textId="77777777" w:rsidR="00213681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rzetelność sprawozdawczości finansowej i struktur danych oraz analiz ekonomicznych</w:t>
            </w:r>
          </w:p>
        </w:tc>
        <w:tc>
          <w:tcPr>
            <w:tcW w:w="777" w:type="pct"/>
            <w:vAlign w:val="center"/>
          </w:tcPr>
          <w:p w14:paraId="1A22F495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41D563C7" w14:textId="77777777" w:rsidTr="000E640D">
        <w:tc>
          <w:tcPr>
            <w:tcW w:w="322" w:type="pct"/>
            <w:vAlign w:val="center"/>
          </w:tcPr>
          <w:p w14:paraId="09A8490B" w14:textId="77777777" w:rsidR="00213681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806ECF0" w14:textId="77777777" w:rsidR="00213681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efektywność poszczególnych instrumentów finansowych oraz dokonać wyboru najbardziej odpowiedniego instrumentu finansowego</w:t>
            </w:r>
          </w:p>
        </w:tc>
        <w:tc>
          <w:tcPr>
            <w:tcW w:w="777" w:type="pct"/>
            <w:vAlign w:val="center"/>
          </w:tcPr>
          <w:p w14:paraId="5CBC60AB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64C2EFDF" w14:textId="77777777" w:rsidTr="000E640D">
        <w:tc>
          <w:tcPr>
            <w:tcW w:w="322" w:type="pct"/>
            <w:vAlign w:val="center"/>
          </w:tcPr>
          <w:p w14:paraId="32619319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6454FCB2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  <w:tc>
          <w:tcPr>
            <w:tcW w:w="777" w:type="pct"/>
            <w:vAlign w:val="center"/>
          </w:tcPr>
          <w:p w14:paraId="2B6F37F8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213681" w:rsidRPr="00E049DE" w14:paraId="612F7FA6" w14:textId="77777777" w:rsidTr="000E640D">
        <w:tc>
          <w:tcPr>
            <w:tcW w:w="322" w:type="pct"/>
            <w:vAlign w:val="center"/>
          </w:tcPr>
          <w:p w14:paraId="2579227E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332D0581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  <w:tc>
          <w:tcPr>
            <w:tcW w:w="777" w:type="pct"/>
            <w:vAlign w:val="center"/>
          </w:tcPr>
          <w:p w14:paraId="6138F583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19CC1278" w14:textId="77777777" w:rsidTr="000E640D">
        <w:tc>
          <w:tcPr>
            <w:tcW w:w="4223" w:type="pct"/>
            <w:gridSpan w:val="2"/>
            <w:vAlign w:val="center"/>
          </w:tcPr>
          <w:p w14:paraId="7640F412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34E03E8A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4ED535F" w14:textId="77777777" w:rsidR="00213681" w:rsidRPr="00E049DE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14:paraId="5FA42BD1" w14:textId="77777777" w:rsidR="00213681" w:rsidRPr="00E049DE" w:rsidRDefault="00213681" w:rsidP="0021368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3831D5A1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Komentarz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>:</w:t>
      </w:r>
    </w:p>
    <w:p w14:paraId="6ADD601F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49BD6EE9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0354BEFC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652F70F5" w14:textId="649198F5" w:rsidR="00213681" w:rsidRPr="00E049DE" w:rsidRDefault="00213681" w:rsidP="00213681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>
        <w:rPr>
          <w:rFonts w:ascii="Times New Roman" w:hAnsi="Times New Roman" w:cs="Times New Roman"/>
          <w:i/>
          <w:iCs/>
          <w:sz w:val="20"/>
          <w:szCs w:val="18"/>
        </w:rPr>
        <w:t>opiekuna praktyk w organizacji/przedsiębiorstwie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80D55AC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629CA330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2E2D645F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1E7054A0" w14:textId="77777777" w:rsidR="00213681" w:rsidRDefault="00213681" w:rsidP="00213681">
      <w:pPr>
        <w:rPr>
          <w:rFonts w:ascii="Times New Roman" w:hAnsi="Times New Roman" w:cs="Times New Roman"/>
          <w:b/>
          <w:bCs/>
        </w:rPr>
      </w:pPr>
    </w:p>
    <w:p w14:paraId="566B35DF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 xml:space="preserve">OCENA POWIĄZANIA PRAKTYK Z EFEKTAMI </w:t>
      </w:r>
      <w:r>
        <w:rPr>
          <w:rFonts w:ascii="Times New Roman" w:hAnsi="Times New Roman" w:cs="Times New Roman"/>
          <w:szCs w:val="18"/>
        </w:rPr>
        <w:t>UCZENIA</w:t>
      </w:r>
    </w:p>
    <w:p w14:paraId="69FE8B3E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PRAKTYKA KIERUNKOWA III</w:t>
      </w:r>
    </w:p>
    <w:p w14:paraId="6530C48E" w14:textId="1DC9C9C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</w:t>
      </w:r>
      <w:r>
        <w:rPr>
          <w:rFonts w:ascii="Times New Roman" w:hAnsi="Times New Roman" w:cs="Times New Roman"/>
          <w:bCs w:val="0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 przewidzianych dla praktyk zawodowych w skali 2-5, gdzie 2 </w:t>
      </w:r>
      <w:r w:rsidRPr="00E049DE">
        <w:rPr>
          <w:rFonts w:ascii="Times New Roman" w:hAnsi="Times New Roman" w:cs="Times New Roman"/>
          <w:sz w:val="20"/>
          <w:szCs w:val="20"/>
        </w:rPr>
        <w:t xml:space="preserve">– student nie osiągnął efektów </w:t>
      </w:r>
      <w:r>
        <w:rPr>
          <w:rFonts w:ascii="Times New Roman" w:hAnsi="Times New Roman" w:cs="Times New Roman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sz w:val="20"/>
          <w:szCs w:val="20"/>
        </w:rPr>
        <w:t xml:space="preserve"> przewidzianych dla praktyk zawodowych, 5- student w pełni osiągnął efekty </w:t>
      </w:r>
      <w:r>
        <w:rPr>
          <w:rFonts w:ascii="Times New Roman" w:hAnsi="Times New Roman" w:cs="Times New Roman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sz w:val="20"/>
          <w:szCs w:val="20"/>
        </w:rPr>
        <w:t xml:space="preserve"> przewidziane dla praktyk zawodowych.</w:t>
      </w:r>
    </w:p>
    <w:p w14:paraId="1AF15F2B" w14:textId="77777777" w:rsidR="00213681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213681" w:rsidRPr="00E049DE" w14:paraId="328745A8" w14:textId="77777777" w:rsidTr="000E640D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38DCB775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0676DE3F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1938C917" w14:textId="77777777" w:rsidR="00213681" w:rsidRPr="00E049DE" w:rsidRDefault="00213681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213681" w:rsidRPr="00E049DE" w14:paraId="44F727B1" w14:textId="77777777" w:rsidTr="000E640D">
        <w:tc>
          <w:tcPr>
            <w:tcW w:w="322" w:type="pct"/>
            <w:vAlign w:val="center"/>
          </w:tcPr>
          <w:p w14:paraId="0A8810C1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20F783F9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działanie instrumentów finansowych i kryteria wyboru odpowiedniego instrumentu w kontekście oceny ryzyka</w:t>
            </w:r>
          </w:p>
        </w:tc>
        <w:tc>
          <w:tcPr>
            <w:tcW w:w="777" w:type="pct"/>
            <w:vAlign w:val="center"/>
          </w:tcPr>
          <w:p w14:paraId="528EA25A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0226C802" w14:textId="77777777" w:rsidTr="000E640D">
        <w:tc>
          <w:tcPr>
            <w:tcW w:w="322" w:type="pct"/>
            <w:vAlign w:val="center"/>
          </w:tcPr>
          <w:p w14:paraId="58BA98B3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0980FE58" w14:textId="51CF2139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nowe rozwiązania technologiczne i zastosowanie innowacji w</w:t>
            </w:r>
            <w:r w:rsidR="007F6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systemie finansowym oraz jego otoczeniu</w:t>
            </w:r>
          </w:p>
        </w:tc>
        <w:tc>
          <w:tcPr>
            <w:tcW w:w="777" w:type="pct"/>
            <w:vAlign w:val="center"/>
          </w:tcPr>
          <w:p w14:paraId="34AA3E5A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213681" w:rsidRPr="00E049DE" w14:paraId="1DB56EBD" w14:textId="77777777" w:rsidTr="000E640D">
        <w:tc>
          <w:tcPr>
            <w:tcW w:w="322" w:type="pct"/>
            <w:vAlign w:val="center"/>
          </w:tcPr>
          <w:p w14:paraId="24D3A8E1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67028366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skutki finansowe i społeczne podejmowanych decyzji gospodarczych oraz przedstawić ich merytoryczne uzasadnienie</w:t>
            </w:r>
          </w:p>
        </w:tc>
        <w:tc>
          <w:tcPr>
            <w:tcW w:w="777" w:type="pct"/>
            <w:vAlign w:val="center"/>
          </w:tcPr>
          <w:p w14:paraId="6677D1B8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 4     5</w:t>
            </w:r>
          </w:p>
        </w:tc>
      </w:tr>
      <w:tr w:rsidR="00213681" w:rsidRPr="00E049DE" w14:paraId="14645656" w14:textId="77777777" w:rsidTr="000E640D">
        <w:tc>
          <w:tcPr>
            <w:tcW w:w="322" w:type="pct"/>
            <w:vAlign w:val="center"/>
          </w:tcPr>
          <w:p w14:paraId="54661BE8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EU4</w:t>
            </w:r>
          </w:p>
        </w:tc>
        <w:tc>
          <w:tcPr>
            <w:tcW w:w="3901" w:type="pct"/>
            <w:vAlign w:val="center"/>
          </w:tcPr>
          <w:p w14:paraId="6C49658D" w14:textId="77777777" w:rsidR="00213681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rzetelność sprawozdawczości finansowej i struktur danych oraz analiz ekonomicznych</w:t>
            </w:r>
          </w:p>
        </w:tc>
        <w:tc>
          <w:tcPr>
            <w:tcW w:w="777" w:type="pct"/>
            <w:vAlign w:val="center"/>
          </w:tcPr>
          <w:p w14:paraId="56C9BCFF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4433E831" w14:textId="77777777" w:rsidTr="000E640D">
        <w:tc>
          <w:tcPr>
            <w:tcW w:w="322" w:type="pct"/>
            <w:vAlign w:val="center"/>
          </w:tcPr>
          <w:p w14:paraId="6850D098" w14:textId="77777777" w:rsidR="00213681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7F5F4FA0" w14:textId="77777777" w:rsidR="00213681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efektywność poszczególnych instrumentów finansowych oraz dokonać wyboru najbardziej odpowiedniego instrumentu finansowego</w:t>
            </w:r>
          </w:p>
        </w:tc>
        <w:tc>
          <w:tcPr>
            <w:tcW w:w="777" w:type="pct"/>
            <w:vAlign w:val="center"/>
          </w:tcPr>
          <w:p w14:paraId="067EA95C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1B19F078" w14:textId="77777777" w:rsidTr="000E640D">
        <w:tc>
          <w:tcPr>
            <w:tcW w:w="322" w:type="pct"/>
            <w:vAlign w:val="center"/>
          </w:tcPr>
          <w:p w14:paraId="165F7B5E" w14:textId="77777777" w:rsidR="00213681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EU6</w:t>
            </w:r>
          </w:p>
        </w:tc>
        <w:tc>
          <w:tcPr>
            <w:tcW w:w="3901" w:type="pct"/>
            <w:vAlign w:val="center"/>
          </w:tcPr>
          <w:p w14:paraId="680C7746" w14:textId="77777777" w:rsidR="00213681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zestawić sprawozdania finansowe oraz przeprowadzić analizę ekonomiczno-finansową podmiotu gospodarczego z uwzględnieniem otoczenia gospodarczo-prawnego oraz merytorycznie uzasadnić sformułowaną ocenę</w:t>
            </w:r>
          </w:p>
        </w:tc>
        <w:tc>
          <w:tcPr>
            <w:tcW w:w="777" w:type="pct"/>
            <w:vAlign w:val="center"/>
          </w:tcPr>
          <w:p w14:paraId="4148A620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7AB74D16" w14:textId="77777777" w:rsidTr="000E640D">
        <w:tc>
          <w:tcPr>
            <w:tcW w:w="322" w:type="pct"/>
            <w:vAlign w:val="center"/>
          </w:tcPr>
          <w:p w14:paraId="4D2AF313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03BC04AF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  <w:tc>
          <w:tcPr>
            <w:tcW w:w="777" w:type="pct"/>
            <w:vAlign w:val="center"/>
          </w:tcPr>
          <w:p w14:paraId="5F0C6CD0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213681" w:rsidRPr="00E049DE" w14:paraId="7A313647" w14:textId="77777777" w:rsidTr="000E640D">
        <w:tc>
          <w:tcPr>
            <w:tcW w:w="322" w:type="pct"/>
            <w:vAlign w:val="center"/>
          </w:tcPr>
          <w:p w14:paraId="651549EA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U8</w:t>
            </w:r>
          </w:p>
        </w:tc>
        <w:tc>
          <w:tcPr>
            <w:tcW w:w="3901" w:type="pct"/>
            <w:vAlign w:val="center"/>
          </w:tcPr>
          <w:p w14:paraId="7CC178D6" w14:textId="77777777" w:rsidR="00213681" w:rsidRPr="00E049DE" w:rsidRDefault="00213681" w:rsidP="007F6B2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  <w:tc>
          <w:tcPr>
            <w:tcW w:w="777" w:type="pct"/>
            <w:vAlign w:val="center"/>
          </w:tcPr>
          <w:p w14:paraId="254599FD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13681" w:rsidRPr="00E049DE" w14:paraId="7F9F99D1" w14:textId="77777777" w:rsidTr="000E640D">
        <w:tc>
          <w:tcPr>
            <w:tcW w:w="4223" w:type="pct"/>
            <w:gridSpan w:val="2"/>
            <w:vAlign w:val="center"/>
          </w:tcPr>
          <w:p w14:paraId="4CFC4AE9" w14:textId="77777777" w:rsidR="00213681" w:rsidRPr="00E049DE" w:rsidRDefault="00213681" w:rsidP="000E640D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05D2B613" w14:textId="77777777" w:rsidR="00213681" w:rsidRPr="00E049DE" w:rsidRDefault="00213681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28DCD97E" w14:textId="77777777" w:rsidR="00213681" w:rsidRPr="00E049DE" w:rsidRDefault="00213681" w:rsidP="00213681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14:paraId="3B908646" w14:textId="77777777" w:rsidR="00213681" w:rsidRPr="00E049DE" w:rsidRDefault="00213681" w:rsidP="0021368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327BFA8E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Komentarz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3"/>
      </w:r>
      <w:r>
        <w:rPr>
          <w:rFonts w:ascii="Times New Roman" w:hAnsi="Times New Roman" w:cs="Times New Roman"/>
          <w:b/>
          <w:bCs/>
        </w:rPr>
        <w:t>:</w:t>
      </w:r>
    </w:p>
    <w:p w14:paraId="5947EC3B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373E7AB0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72F570F3" w14:textId="77777777" w:rsidR="00213681" w:rsidRPr="00E049DE" w:rsidRDefault="00213681" w:rsidP="00213681">
      <w:pPr>
        <w:rPr>
          <w:rFonts w:ascii="Times New Roman" w:hAnsi="Times New Roman" w:cs="Times New Roman"/>
          <w:b/>
          <w:bCs/>
        </w:rPr>
      </w:pPr>
    </w:p>
    <w:p w14:paraId="44B6EACA" w14:textId="352338B5" w:rsidR="00CE7C11" w:rsidRPr="00213681" w:rsidRDefault="00CE7C11" w:rsidP="00213681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E261506" w14:textId="77777777" w:rsidR="00213681" w:rsidRDefault="00CE7C11" w:rsidP="0021368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4D1472">
        <w:rPr>
          <w:rFonts w:ascii="Times New Roman" w:hAnsi="Times New Roman" w:cs="Times New Roman"/>
          <w:sz w:val="20"/>
          <w:szCs w:val="18"/>
        </w:rPr>
        <w:tab/>
      </w:r>
    </w:p>
    <w:p w14:paraId="2DF0EE9E" w14:textId="77777777" w:rsidR="00213681" w:rsidRDefault="00213681" w:rsidP="0021368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  <w:r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3C7C23CE" w14:textId="760160F1" w:rsidR="000F06FA" w:rsidRPr="004D1472" w:rsidRDefault="00213681" w:rsidP="0021368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>
        <w:rPr>
          <w:rFonts w:ascii="Times New Roman" w:hAnsi="Times New Roman" w:cs="Times New Roman"/>
          <w:i/>
          <w:iCs/>
          <w:sz w:val="20"/>
          <w:szCs w:val="18"/>
        </w:rPr>
        <w:t>opiekuna praktyk w organizacji/przedsiębiorstwie</w:t>
      </w:r>
      <w:r>
        <w:rPr>
          <w:rFonts w:ascii="Times New Roman" w:hAnsi="Times New Roman" w:cs="Times New Roman"/>
          <w:sz w:val="20"/>
          <w:szCs w:val="18"/>
        </w:rPr>
        <w:tab/>
      </w:r>
    </w:p>
    <w:p w14:paraId="752EBF3F" w14:textId="24EC36F0" w:rsidR="00213681" w:rsidRPr="004D1472" w:rsidRDefault="00CE7C11" w:rsidP="0021368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4D1472">
        <w:rPr>
          <w:rFonts w:ascii="Times New Roman" w:hAnsi="Times New Roman" w:cs="Times New Roman"/>
          <w:sz w:val="20"/>
          <w:szCs w:val="18"/>
        </w:rPr>
        <w:tab/>
      </w:r>
    </w:p>
    <w:p w14:paraId="53C864C2" w14:textId="0E0BCDB1" w:rsidR="00C97C77" w:rsidRPr="004D1472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97C77" w:rsidRPr="004D1472" w:rsidSect="008D1AEF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1BEB" w14:textId="77777777" w:rsidR="00863436" w:rsidRDefault="00863436">
      <w:pPr>
        <w:spacing w:after="0" w:line="240" w:lineRule="auto"/>
      </w:pPr>
      <w:r>
        <w:separator/>
      </w:r>
    </w:p>
  </w:endnote>
  <w:endnote w:type="continuationSeparator" w:id="0">
    <w:p w14:paraId="293D6854" w14:textId="77777777" w:rsidR="00863436" w:rsidRDefault="0086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247F" w14:textId="77777777" w:rsidR="00863436" w:rsidRDefault="00863436">
      <w:pPr>
        <w:spacing w:after="0" w:line="240" w:lineRule="auto"/>
      </w:pPr>
      <w:r>
        <w:separator/>
      </w:r>
    </w:p>
  </w:footnote>
  <w:footnote w:type="continuationSeparator" w:id="0">
    <w:p w14:paraId="493EC7F1" w14:textId="77777777" w:rsidR="00863436" w:rsidRDefault="00863436">
      <w:pPr>
        <w:spacing w:after="0" w:line="240" w:lineRule="auto"/>
      </w:pPr>
      <w:r>
        <w:continuationSeparator/>
      </w:r>
    </w:p>
  </w:footnote>
  <w:footnote w:id="1">
    <w:p w14:paraId="7ABDA761" w14:textId="77777777" w:rsidR="00213681" w:rsidRPr="00E06CBA" w:rsidRDefault="00213681" w:rsidP="00213681">
      <w:pPr>
        <w:pStyle w:val="Tekstprzypisudolnego"/>
        <w:rPr>
          <w:rFonts w:ascii="Times New Roman" w:hAnsi="Times New Roman" w:cs="Times New Roman"/>
        </w:rPr>
      </w:pPr>
      <w:r w:rsidRPr="00E06CBA">
        <w:rPr>
          <w:rStyle w:val="Odwoanieprzypisudolnego"/>
          <w:rFonts w:ascii="Times New Roman" w:hAnsi="Times New Roman" w:cs="Times New Roman"/>
        </w:rPr>
        <w:footnoteRef/>
      </w:r>
      <w:r w:rsidRPr="00E06CBA">
        <w:rPr>
          <w:rFonts w:ascii="Times New Roman" w:hAnsi="Times New Roman" w:cs="Times New Roman"/>
        </w:rPr>
        <w:t xml:space="preserve"> nieobowiązkowy</w:t>
      </w:r>
    </w:p>
  </w:footnote>
  <w:footnote w:id="2">
    <w:p w14:paraId="58CB3B42" w14:textId="77777777" w:rsidR="00213681" w:rsidRPr="00E06CBA" w:rsidRDefault="00213681" w:rsidP="00213681">
      <w:pPr>
        <w:pStyle w:val="Tekstprzypisudolnego"/>
        <w:rPr>
          <w:rFonts w:ascii="Times New Roman" w:hAnsi="Times New Roman" w:cs="Times New Roman"/>
        </w:rPr>
      </w:pPr>
      <w:r w:rsidRPr="00E06CBA">
        <w:rPr>
          <w:rStyle w:val="Odwoanieprzypisudolnego"/>
          <w:rFonts w:ascii="Times New Roman" w:hAnsi="Times New Roman" w:cs="Times New Roman"/>
        </w:rPr>
        <w:footnoteRef/>
      </w:r>
      <w:r w:rsidRPr="00E06CBA">
        <w:rPr>
          <w:rFonts w:ascii="Times New Roman" w:hAnsi="Times New Roman" w:cs="Times New Roman"/>
        </w:rPr>
        <w:t xml:space="preserve"> nieobowiązkowy</w:t>
      </w:r>
    </w:p>
  </w:footnote>
  <w:footnote w:id="3">
    <w:p w14:paraId="07AD391C" w14:textId="77777777" w:rsidR="00213681" w:rsidRPr="00E06CBA" w:rsidRDefault="00213681" w:rsidP="00213681">
      <w:pPr>
        <w:pStyle w:val="Tekstprzypisudolnego"/>
        <w:rPr>
          <w:rFonts w:ascii="Times New Roman" w:hAnsi="Times New Roman" w:cs="Times New Roman"/>
        </w:rPr>
      </w:pPr>
      <w:r w:rsidRPr="00E06CBA">
        <w:rPr>
          <w:rStyle w:val="Odwoanieprzypisudolnego"/>
          <w:rFonts w:ascii="Times New Roman" w:hAnsi="Times New Roman" w:cs="Times New Roman"/>
        </w:rPr>
        <w:footnoteRef/>
      </w:r>
      <w:r w:rsidRPr="00E06CBA">
        <w:rPr>
          <w:rFonts w:ascii="Times New Roman" w:hAnsi="Times New Roman" w:cs="Times New Roman"/>
        </w:rPr>
        <w:t xml:space="preserve"> nieobowiązkowy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7910">
    <w:abstractNumId w:val="2"/>
  </w:num>
  <w:num w:numId="2" w16cid:durableId="364722827">
    <w:abstractNumId w:val="4"/>
  </w:num>
  <w:num w:numId="3" w16cid:durableId="984892405">
    <w:abstractNumId w:val="0"/>
  </w:num>
  <w:num w:numId="4" w16cid:durableId="1286305923">
    <w:abstractNumId w:val="3"/>
  </w:num>
  <w:num w:numId="5" w16cid:durableId="20572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0B01"/>
    <w:rsid w:val="000245C8"/>
    <w:rsid w:val="00050323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22F47"/>
    <w:rsid w:val="00132A17"/>
    <w:rsid w:val="00132BE0"/>
    <w:rsid w:val="00181614"/>
    <w:rsid w:val="001A1CE8"/>
    <w:rsid w:val="001A720C"/>
    <w:rsid w:val="001C530D"/>
    <w:rsid w:val="00200761"/>
    <w:rsid w:val="00200D4C"/>
    <w:rsid w:val="0021102F"/>
    <w:rsid w:val="00213681"/>
    <w:rsid w:val="00221B18"/>
    <w:rsid w:val="00241974"/>
    <w:rsid w:val="00245DFE"/>
    <w:rsid w:val="00274418"/>
    <w:rsid w:val="00290698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95563"/>
    <w:rsid w:val="003A7DD8"/>
    <w:rsid w:val="003C06ED"/>
    <w:rsid w:val="003C32F2"/>
    <w:rsid w:val="00402B2F"/>
    <w:rsid w:val="00421B00"/>
    <w:rsid w:val="0042361C"/>
    <w:rsid w:val="00442562"/>
    <w:rsid w:val="004833A8"/>
    <w:rsid w:val="004A2CCA"/>
    <w:rsid w:val="004C1D66"/>
    <w:rsid w:val="004C4CC5"/>
    <w:rsid w:val="004D1472"/>
    <w:rsid w:val="004E0489"/>
    <w:rsid w:val="004E2D82"/>
    <w:rsid w:val="004E5F5E"/>
    <w:rsid w:val="00505C92"/>
    <w:rsid w:val="00515569"/>
    <w:rsid w:val="005477C9"/>
    <w:rsid w:val="00556B1D"/>
    <w:rsid w:val="005759F5"/>
    <w:rsid w:val="005926F2"/>
    <w:rsid w:val="005A1804"/>
    <w:rsid w:val="005A44E2"/>
    <w:rsid w:val="005B7221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6D2B96"/>
    <w:rsid w:val="00704441"/>
    <w:rsid w:val="00720F6B"/>
    <w:rsid w:val="00726406"/>
    <w:rsid w:val="007350DF"/>
    <w:rsid w:val="00741A49"/>
    <w:rsid w:val="007466A1"/>
    <w:rsid w:val="00753E84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7F6B2C"/>
    <w:rsid w:val="00810DDF"/>
    <w:rsid w:val="008346D2"/>
    <w:rsid w:val="00835735"/>
    <w:rsid w:val="00863436"/>
    <w:rsid w:val="008949B3"/>
    <w:rsid w:val="008A44EF"/>
    <w:rsid w:val="008A7048"/>
    <w:rsid w:val="008B7859"/>
    <w:rsid w:val="008D1AEF"/>
    <w:rsid w:val="008F7588"/>
    <w:rsid w:val="00973A71"/>
    <w:rsid w:val="00980054"/>
    <w:rsid w:val="00987D95"/>
    <w:rsid w:val="0099264B"/>
    <w:rsid w:val="00995EA6"/>
    <w:rsid w:val="009A32B8"/>
    <w:rsid w:val="009B4C30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AD36DB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40E12"/>
    <w:rsid w:val="00E52C42"/>
    <w:rsid w:val="00E7055E"/>
    <w:rsid w:val="00EA6E03"/>
    <w:rsid w:val="00EB37BD"/>
    <w:rsid w:val="00EC3EE2"/>
    <w:rsid w:val="00EE681C"/>
    <w:rsid w:val="00EF04B8"/>
    <w:rsid w:val="00F125CE"/>
    <w:rsid w:val="00F14C9B"/>
    <w:rsid w:val="00F52946"/>
    <w:rsid w:val="00F66420"/>
    <w:rsid w:val="00F733C7"/>
    <w:rsid w:val="00F816D8"/>
    <w:rsid w:val="00F8541F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71B-CF6E-4401-8804-B5CDA4C2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Recenzent</cp:lastModifiedBy>
  <cp:revision>10</cp:revision>
  <dcterms:created xsi:type="dcterms:W3CDTF">2019-09-30T11:39:00Z</dcterms:created>
  <dcterms:modified xsi:type="dcterms:W3CDTF">2024-01-18T04:49:00Z</dcterms:modified>
</cp:coreProperties>
</file>